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Maatregelenplan artikel 4</w:t>
      </w:r>
    </w:p>
    <w:p>
      <w:r>
        <w:t>Eén A4. Elke maatregel hangt aan een bestaand overleg of proces: wie een nieuwe vergaderstructuur nodig heeft om dit uit te voeren, heeft het plan te groot gemaakt.</w:t>
      </w:r>
    </w:p>
    <w:tbl>
      <w:tblPr>
        <w:tblStyle w:val="LightGrid-Accent1"/>
        <w:tblW w:type="auto" w:w="0"/>
        <w:tblLook w:firstColumn="1" w:firstRow="1" w:lastColumn="0" w:lastRow="0" w:noHBand="0" w:noVBand="1" w:val="04A0"/>
      </w:tblPr>
      <w:tblGrid>
        <w:gridCol w:w="1440"/>
        <w:gridCol w:w="1440"/>
        <w:gridCol w:w="1440"/>
        <w:gridCol w:w="1440"/>
        <w:gridCol w:w="1440"/>
        <w:gridCol w:w="1440"/>
      </w:tblGrid>
      <w:tr>
        <w:tc>
          <w:tcPr>
            <w:tcW w:type="dxa" w:w="1440"/>
          </w:tcPr>
          <w:p>
            <w:r>
              <w:rPr>
                <w:b/>
              </w:rPr>
              <w:t>Maatregel</w:t>
            </w:r>
          </w:p>
        </w:tc>
        <w:tc>
          <w:tcPr>
            <w:tcW w:type="dxa" w:w="1440"/>
          </w:tcPr>
          <w:p>
            <w:r>
              <w:rPr>
                <w:b/>
              </w:rPr>
              <w:t>Laag</w:t>
            </w:r>
          </w:p>
        </w:tc>
        <w:tc>
          <w:tcPr>
            <w:tcW w:type="dxa" w:w="1440"/>
          </w:tcPr>
          <w:p>
            <w:r>
              <w:rPr>
                <w:b/>
              </w:rPr>
              <w:t>Via welk bestaand kanaal</w:t>
            </w:r>
          </w:p>
        </w:tc>
        <w:tc>
          <w:tcPr>
            <w:tcW w:type="dxa" w:w="1440"/>
          </w:tcPr>
          <w:p>
            <w:r>
              <w:rPr>
                <w:b/>
              </w:rPr>
              <w:t>Wanneer</w:t>
            </w:r>
          </w:p>
        </w:tc>
        <w:tc>
          <w:tcPr>
            <w:tcW w:type="dxa" w:w="1440"/>
          </w:tcPr>
          <w:p>
            <w:r>
              <w:rPr>
                <w:b/>
              </w:rPr>
              <w:t>Verantwoordelijk</w:t>
            </w:r>
          </w:p>
        </w:tc>
        <w:tc>
          <w:tcPr>
            <w:tcW w:type="dxa" w:w="1440"/>
          </w:tcPr>
          <w:p>
            <w:r>
              <w:rPr>
                <w:b/>
              </w:rPr>
              <w:t>Bewijs in de map</w:t>
            </w:r>
          </w:p>
        </w:tc>
      </w:tr>
      <w:tr>
        <w:tc>
          <w:tcPr>
            <w:tcW w:type="dxa" w:w="1440"/>
          </w:tcPr>
          <w:p/>
        </w:tc>
        <w:tc>
          <w:tcPr>
            <w:tcW w:type="dxa" w:w="1440"/>
          </w:tcPr>
          <w:p/>
        </w:tc>
        <w:tc>
          <w:tcPr>
            <w:tcW w:type="dxa" w:w="1440"/>
          </w:tcPr>
          <w:p/>
        </w:tc>
        <w:tc>
          <w:tcPr>
            <w:tcW w:type="dxa" w:w="1440"/>
          </w:tcPr>
          <w:p/>
        </w:tc>
        <w:tc>
          <w:tcPr>
            <w:tcW w:type="dxa" w:w="1440"/>
          </w:tcPr>
          <w:p/>
        </w:tc>
        <w:tc>
          <w:tcPr>
            <w:tcW w:type="dxa" w:w="1440"/>
          </w:tcPr>
          <w:p/>
        </w:tc>
      </w:tr>
      <w:tr>
        <w:tc>
          <w:tcPr>
            <w:tcW w:type="dxa" w:w="1440"/>
          </w:tcPr>
          <w:p/>
        </w:tc>
        <w:tc>
          <w:tcPr>
            <w:tcW w:type="dxa" w:w="1440"/>
          </w:tcPr>
          <w:p/>
        </w:tc>
        <w:tc>
          <w:tcPr>
            <w:tcW w:type="dxa" w:w="1440"/>
          </w:tcPr>
          <w:p/>
        </w:tc>
        <w:tc>
          <w:tcPr>
            <w:tcW w:type="dxa" w:w="1440"/>
          </w:tcPr>
          <w:p/>
        </w:tc>
        <w:tc>
          <w:tcPr>
            <w:tcW w:type="dxa" w:w="1440"/>
          </w:tcPr>
          <w:p/>
        </w:tc>
        <w:tc>
          <w:tcPr>
            <w:tcW w:type="dxa" w:w="1440"/>
          </w:tcPr>
          <w:p/>
        </w:tc>
      </w:tr>
      <w:tr>
        <w:tc>
          <w:tcPr>
            <w:tcW w:type="dxa" w:w="1440"/>
          </w:tcPr>
          <w:p/>
        </w:tc>
        <w:tc>
          <w:tcPr>
            <w:tcW w:type="dxa" w:w="1440"/>
          </w:tcPr>
          <w:p/>
        </w:tc>
        <w:tc>
          <w:tcPr>
            <w:tcW w:type="dxa" w:w="1440"/>
          </w:tcPr>
          <w:p/>
        </w:tc>
        <w:tc>
          <w:tcPr>
            <w:tcW w:type="dxa" w:w="1440"/>
          </w:tcPr>
          <w:p/>
        </w:tc>
        <w:tc>
          <w:tcPr>
            <w:tcW w:type="dxa" w:w="1440"/>
          </w:tcPr>
          <w:p/>
        </w:tc>
        <w:tc>
          <w:tcPr>
            <w:tcW w:type="dxa" w:w="1440"/>
          </w:tcPr>
          <w:p/>
        </w:tc>
      </w:tr>
      <w:tr>
        <w:tc>
          <w:tcPr>
            <w:tcW w:type="dxa" w:w="1440"/>
          </w:tcPr>
          <w:p/>
        </w:tc>
        <w:tc>
          <w:tcPr>
            <w:tcW w:type="dxa" w:w="1440"/>
          </w:tcPr>
          <w:p/>
        </w:tc>
        <w:tc>
          <w:tcPr>
            <w:tcW w:type="dxa" w:w="1440"/>
          </w:tcPr>
          <w:p/>
        </w:tc>
        <w:tc>
          <w:tcPr>
            <w:tcW w:type="dxa" w:w="1440"/>
          </w:tcPr>
          <w:p/>
        </w:tc>
        <w:tc>
          <w:tcPr>
            <w:tcW w:type="dxa" w:w="1440"/>
          </w:tcPr>
          <w:p/>
        </w:tc>
        <w:tc>
          <w:tcPr>
            <w:tcW w:type="dxa" w:w="1440"/>
          </w:tcPr>
          <w:p/>
        </w:tc>
      </w:tr>
      <w:tr>
        <w:tc>
          <w:tcPr>
            <w:tcW w:type="dxa" w:w="1440"/>
          </w:tcPr>
          <w:p/>
        </w:tc>
        <w:tc>
          <w:tcPr>
            <w:tcW w:type="dxa" w:w="1440"/>
          </w:tcPr>
          <w:p/>
        </w:tc>
        <w:tc>
          <w:tcPr>
            <w:tcW w:type="dxa" w:w="1440"/>
          </w:tcPr>
          <w:p/>
        </w:tc>
        <w:tc>
          <w:tcPr>
            <w:tcW w:type="dxa" w:w="1440"/>
          </w:tcPr>
          <w:p/>
        </w:tc>
        <w:tc>
          <w:tcPr>
            <w:tcW w:type="dxa" w:w="1440"/>
          </w:tcPr>
          <w:p/>
        </w:tc>
        <w:tc>
          <w:tcPr>
            <w:tcW w:type="dxa" w:w="1440"/>
          </w:tcPr>
          <w:p/>
        </w:tc>
      </w:tr>
      <w:tr>
        <w:tc>
          <w:tcPr>
            <w:tcW w:type="dxa" w:w="1440"/>
          </w:tcPr>
          <w:p/>
        </w:tc>
        <w:tc>
          <w:tcPr>
            <w:tcW w:type="dxa" w:w="1440"/>
          </w:tcPr>
          <w:p/>
        </w:tc>
        <w:tc>
          <w:tcPr>
            <w:tcW w:type="dxa" w:w="1440"/>
          </w:tcPr>
          <w:p/>
        </w:tc>
        <w:tc>
          <w:tcPr>
            <w:tcW w:type="dxa" w:w="1440"/>
          </w:tcPr>
          <w:p/>
        </w:tc>
        <w:tc>
          <w:tcPr>
            <w:tcW w:type="dxa" w:w="1440"/>
          </w:tcPr>
          <w:p/>
        </w:tc>
        <w:tc>
          <w:tcPr>
            <w:tcW w:type="dxa" w:w="1440"/>
          </w:tcPr>
          <w:p/>
        </w:tc>
      </w:tr>
      <w:tr>
        <w:tc>
          <w:tcPr>
            <w:tcW w:type="dxa" w:w="1440"/>
          </w:tcPr>
          <w:p/>
        </w:tc>
        <w:tc>
          <w:tcPr>
            <w:tcW w:type="dxa" w:w="1440"/>
          </w:tcPr>
          <w:p/>
        </w:tc>
        <w:tc>
          <w:tcPr>
            <w:tcW w:type="dxa" w:w="1440"/>
          </w:tcPr>
          <w:p/>
        </w:tc>
        <w:tc>
          <w:tcPr>
            <w:tcW w:type="dxa" w:w="1440"/>
          </w:tcPr>
          <w:p/>
        </w:tc>
        <w:tc>
          <w:tcPr>
            <w:tcW w:type="dxa" w:w="1440"/>
          </w:tcPr>
          <w:p/>
        </w:tc>
        <w:tc>
          <w:tcPr>
            <w:tcW w:type="dxa" w:w="1440"/>
          </w:tcPr>
          <w:p/>
        </w:tc>
      </w:tr>
      <w:tr>
        <w:tc>
          <w:tcPr>
            <w:tcW w:type="dxa" w:w="1440"/>
          </w:tcPr>
          <w:p/>
        </w:tc>
        <w:tc>
          <w:tcPr>
            <w:tcW w:type="dxa" w:w="1440"/>
          </w:tcPr>
          <w:p/>
        </w:tc>
        <w:tc>
          <w:tcPr>
            <w:tcW w:type="dxa" w:w="1440"/>
          </w:tcPr>
          <w:p/>
        </w:tc>
        <w:tc>
          <w:tcPr>
            <w:tcW w:type="dxa" w:w="1440"/>
          </w:tcPr>
          <w:p/>
        </w:tc>
        <w:tc>
          <w:tcPr>
            <w:tcW w:type="dxa" w:w="1440"/>
          </w:tcPr>
          <w:p/>
        </w:tc>
        <w:tc>
          <w:tcPr>
            <w:tcW w:type="dxa" w:w="1440"/>
          </w:tcPr>
          <w:p/>
        </w:tc>
      </w:tr>
    </w:tbl>
    <w:p/>
    <w:p>
      <w:pPr>
        <w:pStyle w:val="Heading2"/>
      </w:pPr>
      <w:r>
        <w:t>Motivering van de proportionaliteit</w:t>
      </w:r>
    </w:p>
    <w:p>
      <w:r>
        <w:t>Beschrijf hier waarom deze maatregelen passen bij de kennis, ervaring, opleiding en context van de betrokkenen en bij het beoogde gebruik van de systemen. Dit is het stuk waar een toezichthouder naar vraagt, en het is de reden dat de indeling in lagen (T5) hieraan vastzit.</w:t>
      </w:r>
    </w:p>
    <w:p>
      <w:r>
        <w:t>_______________________________________________________________________________________________</w:t>
      </w:r>
    </w:p>
    <w:p>
      <w:r>
        <w:t>_______________________________________________________________________________________________</w:t>
      </w:r>
    </w:p>
    <w:p>
      <w:r>
        <w:t>_______________________________________________________________________________________________</w:t>
      </w:r>
    </w:p>
    <w:p>
      <w:pPr>
        <w:pStyle w:val="Heading2"/>
      </w:pPr>
      <w:r>
        <w:t>Vaststelling en jaarcyclus</w:t>
      </w:r>
    </w:p>
    <w:p>
      <w:r>
        <w:rPr>
          <w:b/>
        </w:rPr>
        <w:t xml:space="preserve">Vastgesteld door: </w:t>
      </w:r>
      <w:r>
        <w:t>________________________________________</w:t>
      </w:r>
    </w:p>
    <w:p>
      <w:r>
        <w:rPr>
          <w:b/>
        </w:rPr>
        <w:t xml:space="preserve">Datum: </w:t>
      </w:r>
      <w:r>
        <w:t>________________________</w:t>
      </w:r>
    </w:p>
    <w:p>
      <w:r>
        <w:rPr>
          <w:b/>
        </w:rPr>
        <w:t xml:space="preserve">Volgende herziening: </w:t>
      </w:r>
      <w:r>
        <w:t>________________________</w:t>
      </w:r>
    </w:p>
    <w:p>
      <w:r>
        <w:rPr>
          <w:b/>
        </w:rPr>
        <w:t xml:space="preserve">Aanleiding voor tussentijdse herziening: </w:t>
      </w:r>
      <w:r>
        <w:t>__________________________________________________</w:t>
      </w:r>
    </w:p>
    <w:p/>
    <w:p>
      <w:pPr>
        <w:jc w:val="left"/>
      </w:pPr>
      <w:r>
        <w:rPr>
          <w:i/>
          <w:color w:val="8A94A6"/>
          <w:sz w:val="16"/>
        </w:rPr>
        <w:t>T8 · AI-Act Bewijsdossier, templatepakket, editie 1.0, peildatum 10 augustus 2026. Werkdocument, geen juridisch advies.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Segoe UI" w:hAnsi="Segoe U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Segoe UI" w:hAnsi="Segoe UI"/>
      <w:b/>
      <w:bCs/>
      <w:color w:val="0C1D4F"/>
      <w:sz w:val="3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Segoe UI" w:hAnsi="Segoe UI"/>
      <w:b/>
      <w:bCs/>
      <w:color w:val="0C1D4F"/>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