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AI-gebruiksrichtlijn voor medewerkers</w:t>
      </w:r>
    </w:p>
    <w:p>
      <w:r>
        <w:t>Vervang de tekst tussen blokhaken door uw eigen gegevens. Houd het op één A4: dit is de goedkoopste maatregel met het hoogste bewijsrendement.</w:t>
      </w:r>
    </w:p>
    <w:p>
      <w:pPr>
        <w:pStyle w:val="Heading2"/>
      </w:pPr>
      <w:r>
        <w:t>Wat wel mag</w:t>
      </w:r>
    </w:p>
    <w:p>
      <w:pPr>
        <w:pStyle w:val="ListBullet"/>
      </w:pPr>
      <w:r>
        <w:t>Concepten schrijven, samenvatten, vertalen en ideeën ordenen met de tools die [organisatie] betaalt en heeft goedgekeurd.</w:t>
      </w:r>
    </w:p>
    <w:p>
      <w:pPr>
        <w:pStyle w:val="ListBullet"/>
      </w:pPr>
      <w:r>
        <w:t>Vragen stellen over openbare informatie.</w:t>
      </w:r>
    </w:p>
    <w:p>
      <w:pPr>
        <w:pStyle w:val="ListBullet"/>
      </w:pPr>
      <w:r>
        <w:t>Code, teksten en berekeningen laten controleren, zolang u het resultaat zelf nakijkt.</w:t>
      </w:r>
    </w:p>
    <w:p>
      <w:pPr>
        <w:pStyle w:val="Heading2"/>
      </w:pPr>
      <w:r>
        <w:t>Wat nooit mag</w:t>
      </w:r>
    </w:p>
    <w:p>
      <w:pPr>
        <w:pStyle w:val="ListBullet"/>
      </w:pPr>
      <w:r>
        <w:t>Persoonsgegevens van klanten, patiënten, leerlingen of collega's invoeren.</w:t>
      </w:r>
    </w:p>
    <w:p>
      <w:pPr>
        <w:pStyle w:val="ListBullet"/>
      </w:pPr>
      <w:r>
        <w:t>Vertrouwelijke stukken, contracten of alles wat onder een geheimhoudingsafspraak valt, invoeren.</w:t>
      </w:r>
    </w:p>
    <w:p>
      <w:pPr>
        <w:pStyle w:val="ListBullet"/>
      </w:pPr>
      <w:r>
        <w:t>Een AI-uitkomst ongecontroleerd naar buiten sturen. U bent de afzender, niet het model.</w:t>
      </w:r>
    </w:p>
    <w:p>
      <w:pPr>
        <w:pStyle w:val="ListBullet"/>
      </w:pPr>
      <w:r>
        <w:t>Privé-accounts gebruiken voor werk. [organisatie] betaalt de accounts; vraag toegang bij [naam of functie].</w:t>
      </w:r>
    </w:p>
    <w:p>
      <w:pPr>
        <w:pStyle w:val="Heading2"/>
      </w:pPr>
      <w:r>
        <w:t>Bij twijfel</w:t>
      </w:r>
    </w:p>
    <w:p>
      <w:r>
        <w:t>Vraag het [naam of functie]. Een vraag vooraf kost vijf minuten, een incident achteraf kost een dag. Meld het ook als er iets misgaat: dat is geen verwijt maar informatie waarmee we de richtlijn beter maken.</w:t>
      </w:r>
    </w:p>
    <w:p>
      <w:pPr>
        <w:pStyle w:val="Heading2"/>
      </w:pPr>
      <w:r>
        <w:t>Vaststelling</w:t>
      </w:r>
    </w:p>
    <w:p>
      <w:r>
        <w:rPr>
          <w:b/>
        </w:rPr>
        <w:t xml:space="preserve">Vastgesteld door: </w:t>
      </w:r>
      <w:r>
        <w:t>________________________________________</w:t>
      </w:r>
    </w:p>
    <w:p>
      <w:r>
        <w:rPr>
          <w:b/>
        </w:rPr>
        <w:t xml:space="preserve">Functie: </w:t>
      </w:r>
      <w:r>
        <w:t>________________________________________</w:t>
      </w:r>
    </w:p>
    <w:p>
      <w:r>
        <w:rPr>
          <w:b/>
        </w:rPr>
        <w:t xml:space="preserve">Datum: </w:t>
      </w:r>
      <w:r>
        <w:t>________________________</w:t>
      </w:r>
    </w:p>
    <w:p>
      <w:r>
        <w:rPr>
          <w:b/>
        </w:rPr>
        <w:t xml:space="preserve">Versie: </w:t>
      </w:r>
      <w:r>
        <w:t>________________________</w:t>
      </w:r>
    </w:p>
    <w:p>
      <w:r>
        <w:rPr>
          <w:b/>
        </w:rPr>
        <w:t xml:space="preserve">Herziening op: </w:t>
      </w:r>
      <w:r>
        <w:t>________________________</w:t>
      </w:r>
    </w:p>
    <w:p/>
    <w:p>
      <w:pPr>
        <w:jc w:val="left"/>
      </w:pPr>
      <w:r>
        <w:rPr>
          <w:i/>
          <w:color w:val="8A94A6"/>
          <w:sz w:val="16"/>
        </w:rPr>
        <w:t>T7 · AI-Act Bewijsdossier, templatepakket, editie 1.0, peildatum 10 augustus 2026. Werkdocument, geen juridisch advies.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egoe UI" w:hAnsi="Segoe U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Segoe UI" w:hAnsi="Segoe UI"/>
      <w:b/>
      <w:bCs/>
      <w:color w:val="0C1D4F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Segoe UI" w:hAnsi="Segoe UI"/>
      <w:b/>
      <w:bCs/>
      <w:color w:val="0C1D4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